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0"/>
          <w:szCs w:val="30"/>
          <w:lang w:val="en-US" w:eastAsia="zh-CN"/>
        </w:rPr>
      </w:pPr>
    </w:p>
    <w:p>
      <w:pPr>
        <w:jc w:val="center"/>
        <w:rPr>
          <w:rFonts w:hint="eastAsia"/>
          <w:sz w:val="30"/>
          <w:szCs w:val="30"/>
          <w:lang w:val="en-US" w:eastAsia="zh-CN"/>
        </w:rPr>
      </w:pPr>
    </w:p>
    <w:p>
      <w:pPr>
        <w:jc w:val="center"/>
        <w:rPr>
          <w:rFonts w:hint="eastAsia"/>
          <w:sz w:val="30"/>
          <w:szCs w:val="30"/>
          <w:lang w:val="en-US" w:eastAsia="zh-CN"/>
        </w:rPr>
      </w:pPr>
    </w:p>
    <w:p>
      <w:pPr>
        <w:jc w:val="center"/>
        <w:rPr>
          <w:rFonts w:hint="eastAsia"/>
          <w:sz w:val="30"/>
          <w:szCs w:val="30"/>
          <w:lang w:val="en-US" w:eastAsia="zh-CN"/>
        </w:rPr>
      </w:pPr>
    </w:p>
    <w:p>
      <w:pPr>
        <w:jc w:val="center"/>
        <w:rPr>
          <w:rFonts w:hint="eastAsia"/>
          <w:sz w:val="30"/>
          <w:szCs w:val="30"/>
          <w:lang w:val="en-US" w:eastAsia="zh-CN"/>
        </w:rPr>
      </w:pPr>
    </w:p>
    <w:p>
      <w:pPr>
        <w:jc w:val="center"/>
        <w:rPr>
          <w:rFonts w:hint="eastAsia"/>
          <w:sz w:val="30"/>
          <w:szCs w:val="30"/>
          <w:lang w:val="en-US" w:eastAsia="zh-CN"/>
        </w:rPr>
      </w:pPr>
    </w:p>
    <w:p>
      <w:pPr>
        <w:jc w:val="center"/>
        <w:rPr>
          <w:rFonts w:hint="eastAsia"/>
          <w:sz w:val="30"/>
          <w:szCs w:val="30"/>
          <w:lang w:val="en-US" w:eastAsia="zh-CN"/>
        </w:rPr>
      </w:pPr>
    </w:p>
    <w:p>
      <w:pPr>
        <w:jc w:val="center"/>
        <w:rPr>
          <w:rFonts w:hint="eastAsia" w:ascii="宋体" w:hAnsi="宋体" w:eastAsia="宋体" w:cs="宋体"/>
          <w:sz w:val="30"/>
          <w:szCs w:val="30"/>
          <w:lang w:val="en-US" w:eastAsia="zh-CN"/>
        </w:rPr>
      </w:pPr>
      <w:r>
        <w:rPr>
          <w:rFonts w:hint="eastAsia" w:ascii="仿宋_GB2312" w:hAnsi="仿宋_GB2312" w:eastAsia="仿宋_GB2312" w:cs="仿宋_GB2312"/>
          <w:sz w:val="32"/>
          <w:szCs w:val="32"/>
          <w:lang w:val="en-US" w:eastAsia="zh-CN"/>
        </w:rPr>
        <w:t>冀组发〔2016〕11号</w:t>
      </w:r>
    </w:p>
    <w:p>
      <w:pPr>
        <w:jc w:val="center"/>
        <w:rPr>
          <w:rFonts w:hint="eastAsia" w:ascii="宋体" w:hAnsi="宋体" w:eastAsia="宋体" w:cs="宋体"/>
          <w:sz w:val="30"/>
          <w:szCs w:val="30"/>
          <w:lang w:val="en-US" w:eastAsia="zh-CN"/>
        </w:rPr>
      </w:pPr>
    </w:p>
    <w:p>
      <w:pPr>
        <w:jc w:val="center"/>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lang w:val="en-US" w:eastAsia="zh-CN"/>
        </w:rPr>
        <w:t>中共河北省委组织部</w:t>
      </w:r>
    </w:p>
    <w:p>
      <w:pPr>
        <w:jc w:val="center"/>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lang w:val="en-US" w:eastAsia="zh-CN"/>
        </w:rPr>
        <w:t>中共河北省委宣传部</w:t>
      </w:r>
    </w:p>
    <w:p>
      <w:pPr>
        <w:jc w:val="center"/>
        <w:rPr>
          <w:rFonts w:hint="eastAsia" w:ascii="方正小标宋简体" w:hAnsi="方正小标宋简体" w:eastAsia="方正小标宋简体" w:cs="方正小标宋简体"/>
          <w:b w:val="0"/>
          <w:bCs w:val="0"/>
          <w:sz w:val="40"/>
          <w:szCs w:val="40"/>
          <w:lang w:val="en-US" w:eastAsia="zh-CN"/>
        </w:rPr>
      </w:pPr>
      <w:bookmarkStart w:id="0" w:name="_GoBack"/>
      <w:r>
        <w:rPr>
          <w:rFonts w:hint="eastAsia" w:ascii="方正小标宋简体" w:hAnsi="方正小标宋简体" w:eastAsia="方正小标宋简体" w:cs="方正小标宋简体"/>
          <w:b w:val="0"/>
          <w:bCs w:val="0"/>
          <w:sz w:val="40"/>
          <w:szCs w:val="40"/>
          <w:lang w:val="en-US" w:eastAsia="zh-CN"/>
        </w:rPr>
        <w:t>关于在“两学一做”学习教育中</w:t>
      </w:r>
    </w:p>
    <w:p>
      <w:pPr>
        <w:jc w:val="center"/>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lang w:val="en-US" w:eastAsia="zh-CN"/>
        </w:rPr>
        <w:t>开展向李保国同志学习活动的决定</w:t>
      </w:r>
      <w:bookmarkEnd w:id="0"/>
    </w:p>
    <w:p>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（2016年4月13日）</w:t>
      </w:r>
    </w:p>
    <w:p>
      <w:pPr>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2016年4月10日凌晨4时，全国先进工作者、燕赵楷模、省管专家，河北省科学技术突出贡献奖获得者——河北农业大学二级教授、博士生导师李保国同志，因心脏病突发不幸去世，年仅58岁。</w:t>
      </w:r>
    </w:p>
    <w:p>
      <w:pPr>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保国同志是时代楷模，对党忠诚，心系人民，艰苦奋斗，无私奉献，30多年扎根太行山，完成山区开发研究成果28项，示范推广面积达1826万亩，为贫困地区发展和农民脱贫致富作出了卓越贡献，谱写了一曲质朴无华又感人肺腑的壮丽诗歌，彰显了共产党人忠诚、干净、担当、实干的政治品格。省委决定，追授李保国同志为“全省优秀共产党员”。</w:t>
      </w:r>
    </w:p>
    <w:p>
      <w:pPr>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李保国同志走了，但他的精神却永远留在了人们心中，他的生命价值依然在发光发亮。他是党的儿子，是人民的儿子，是太行山的儿子。他是一颗种子，在巍巍太行扎根生长；他是一把火炬，点亮了山区扶贫的希望之光；他是一面旗帜，引领着人们在人生道路上奋发前行。</w:t>
      </w:r>
    </w:p>
    <w:p>
      <w:pPr>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学习贯彻习近平总书记系列重要讲话和对河北的重要指示精神，推进“两学一做”学习教育扎实开展，引导全省各级党组织和广大党员干部为建设经济强省、美丽河北不懈奋斗，省委组织部、省委宣传部决定，在全省党员干部中开展向李保国同志学习活动。</w:t>
      </w:r>
    </w:p>
    <w:p>
      <w:pPr>
        <w:ind w:firstLine="630"/>
        <w:rPr>
          <w:rFonts w:hint="eastAsia" w:ascii="仿宋_GB2312" w:hAnsi="仿宋_GB2312" w:eastAsia="仿宋_GB2312" w:cs="仿宋_GB2312"/>
          <w:sz w:val="32"/>
          <w:szCs w:val="32"/>
        </w:rPr>
      </w:pPr>
      <w:r>
        <w:rPr>
          <w:rFonts w:hint="eastAsia" w:ascii="黑体" w:hAnsi="黑体" w:eastAsia="黑体" w:cs="黑体"/>
          <w:b w:val="0"/>
          <w:bCs w:val="0"/>
          <w:sz w:val="32"/>
          <w:szCs w:val="32"/>
        </w:rPr>
        <w:t>学习李保国同志，就要学习他把责任扛在肩上、为党和人民的事业献出全部心血的忠诚品格。</w:t>
      </w:r>
      <w:r>
        <w:rPr>
          <w:rFonts w:hint="eastAsia" w:ascii="仿宋_GB2312" w:hAnsi="仿宋_GB2312" w:eastAsia="仿宋_GB2312" w:cs="仿宋_GB2312"/>
          <w:sz w:val="32"/>
          <w:szCs w:val="32"/>
        </w:rPr>
        <w:t>1981年2月，李保国同志大学毕业后留校任教。他完全可以在城市里舒适地工作和生活，但他毅然选择了一条艰辛之路。1983年，他和妻子带着不满一周岁的儿子，离开书声琅琅的大学校园走进太行山。从此，他一头扎进山区，致力于林业技术开发与推广，立志要让乡亲们脱贫致富。他常说，我是党员，就应该带头把事情做得更好。他时刻听从党的召唤，始终与党一条心，坚持传播正能量，始终冲在扶贫攻坚一线，充分展现了共产党员的坚定信念和坚强党性。全省广大党员干部要以李保国同志为榜样，坚定理想信念，对党绝对忠诚，树立强烈的政治意识、大局意识、核心意识、看齐意识，始终同以习近平同志为总书记的党中央保持高度一致，在党言党、在党忧党、在党为党，为谱写中华民族伟大复兴中国梦的河北篇章而努力奋斗。</w:t>
      </w:r>
    </w:p>
    <w:p>
      <w:pPr>
        <w:ind w:firstLine="630"/>
        <w:rPr>
          <w:rFonts w:hint="eastAsia" w:ascii="仿宋_GB2312" w:hAnsi="仿宋_GB2312" w:eastAsia="仿宋_GB2312" w:cs="仿宋_GB2312"/>
          <w:sz w:val="32"/>
          <w:szCs w:val="32"/>
        </w:rPr>
      </w:pPr>
      <w:r>
        <w:rPr>
          <w:rFonts w:hint="eastAsia" w:ascii="黑体" w:hAnsi="黑体" w:eastAsia="黑体" w:cs="黑体"/>
          <w:sz w:val="32"/>
          <w:szCs w:val="32"/>
        </w:rPr>
        <w:t>学习李保国同志，就要学习他让山岭都绿起来、让乡亲都富起来的为民情怀。</w:t>
      </w:r>
      <w:r>
        <w:rPr>
          <w:rFonts w:hint="eastAsia" w:ascii="仿宋_GB2312" w:hAnsi="仿宋_GB2312" w:eastAsia="仿宋_GB2312" w:cs="仿宋_GB2312"/>
          <w:sz w:val="32"/>
          <w:szCs w:val="32"/>
        </w:rPr>
        <w:t>李保国同志经常说：“干成点有益于人民的事，什么时候想起来，也是值得骄傲的。河北的山岭都绿起来，父老乡亲都富起来，我的事业才算成功。”他的手机中有将近九百个电话号码，其中农民的有三四百个。他常年奋斗在太行山区，与贫困群众打成一片，“路上是司机，下车当劳力。除了干技术，还得管闲事”，赢得了贫困群众的交口称赞，成为百姓拥戴的“科技财神”。全省广大党员干部要以李保国同志为榜样，在思想上认清“为了谁、依靠谁、我是谁”的问题，牢固树立以人民为中心的发展思想，时刻把人民群众的安危冷暖挂在心上，让老百姓有更多“获得感”。</w:t>
      </w:r>
    </w:p>
    <w:p>
      <w:pPr>
        <w:ind w:firstLine="630"/>
        <w:rPr>
          <w:rFonts w:hint="eastAsia" w:ascii="仿宋_GB2312" w:hAnsi="仿宋_GB2312" w:eastAsia="仿宋_GB2312" w:cs="仿宋_GB2312"/>
          <w:sz w:val="32"/>
          <w:szCs w:val="32"/>
        </w:rPr>
      </w:pPr>
      <w:r>
        <w:rPr>
          <w:rFonts w:hint="eastAsia" w:ascii="黑体" w:hAnsi="黑体" w:eastAsia="黑体" w:cs="黑体"/>
          <w:sz w:val="32"/>
          <w:szCs w:val="32"/>
        </w:rPr>
        <w:t>学习李保国同志，就要学习他大胆探索、用科技之手点石成金的创新意识。</w:t>
      </w:r>
      <w:r>
        <w:rPr>
          <w:rFonts w:hint="eastAsia" w:ascii="仿宋_GB2312" w:hAnsi="仿宋_GB2312" w:eastAsia="仿宋_GB2312" w:cs="仿宋_GB2312"/>
          <w:sz w:val="32"/>
          <w:szCs w:val="32"/>
        </w:rPr>
        <w:t>李保国同志面对一些山区土壤瘠薄、干旱缺水等困难，专心致志，苦研技术，走出了一条“生产为科研出题、科研为生产解难”的路子。在易县旺隆村住点3年，他实施爆破整地技术，使寸草难长的“石头山”长出了果园。不少农户种板栗、苹果、杏等经济林树种，一次造林存活率达到90%以上。他把邢台市前南峪村建设成太行山“最绿的地方”，打造了“富岗”苹果、“绿岭”核桃等全国知名品牌，为荒山披绿、穷岭生金奉献出了全部智慧和心血。全省党员干部要以李保国同志为榜样，对照“八破八立”，进一步解放思想，更新观念，克服安于现状、不思进取的状态，克服畏难等靠、消极无为的倾向，坚定地走创新、创业、创造之路，努力打开各项工作新局面。</w:t>
      </w:r>
    </w:p>
    <w:p>
      <w:pPr>
        <w:ind w:firstLine="630"/>
        <w:rPr>
          <w:rFonts w:hint="eastAsia" w:ascii="仿宋_GB2312" w:hAnsi="仿宋_GB2312" w:eastAsia="仿宋_GB2312" w:cs="仿宋_GB2312"/>
          <w:sz w:val="32"/>
          <w:szCs w:val="32"/>
        </w:rPr>
      </w:pPr>
      <w:r>
        <w:rPr>
          <w:rFonts w:hint="eastAsia" w:ascii="黑体" w:hAnsi="黑体" w:eastAsia="黑体" w:cs="黑体"/>
          <w:sz w:val="32"/>
          <w:szCs w:val="32"/>
        </w:rPr>
        <w:t>学习李保国同志，就要学习他把最好的论文写在巍巍太行山上、镌刻在山区人民心中的务实作风。</w:t>
      </w:r>
      <w:r>
        <w:rPr>
          <w:rFonts w:hint="eastAsia" w:ascii="仿宋_GB2312" w:hAnsi="仿宋_GB2312" w:eastAsia="仿宋_GB2312" w:cs="仿宋_GB2312"/>
          <w:sz w:val="32"/>
          <w:szCs w:val="32"/>
        </w:rPr>
        <w:t>李保国同志始终坚持“安、专、迷”的工作作风，安心做事，专心致志，痴迷于科技扶贫事业。临城县治理干旱丘陵岗地，曾几十年不见成效。1999年，他开始啃这块硬骨头。他每天起早赶晚冒着隆冬寒冷的西北风，不顾满身寒霜、泥土和挂衣服的鬼针刺，踏遍没有道路、满地乱石、荆棘丛生的荒岗，调查十几万亩荒岗的植被、土壤、地质等情况，并制订了开发规划，完成“干旱丘陵岗地核桃高效栽植技术”“优质薄皮核桃新品种——‘绿岭’选育”等研究课题，创造“一年栽树，两年结果，三年有产，五年丰产，亩产500斤优质核桃，亩纯收益万元以上”的奇迹。昔日的乱石岗，变成“果满树、草满地、鸡满园”的美丽乐园。全省广大党员干部要以李保国同志为榜样，崇尚实干，力戒空谈，苦干、实干、巧干，坚定不移地推动中央和省委各项决策部署落地生根，为打好河北经济社会发展翻身仗作出积极贡献。</w:t>
      </w:r>
    </w:p>
    <w:p>
      <w:pPr>
        <w:ind w:firstLine="63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学习李保国同志，就要学习他生命不息、奋斗不止的拼命精神。</w:t>
      </w:r>
      <w:r>
        <w:rPr>
          <w:rFonts w:hint="eastAsia" w:ascii="仿宋_GB2312" w:hAnsi="仿宋_GB2312" w:eastAsia="仿宋_GB2312" w:cs="仿宋_GB2312"/>
          <w:sz w:val="32"/>
          <w:szCs w:val="32"/>
        </w:rPr>
        <w:t>熟悉李保国同志的人说，他是累死的，工作到了生命的最后一刻。就在他去世前一天还在石家庄开会，为不耽误第二天的工作他连夜赶回。1998年，李保国同志查出患重度糖尿病，2007年又查出重度疲劳性冠心病，并闹过多次心梗。一爬高，就感觉憋气，嘴唇发紫。在外面，他奋力上山下岭，但每次回家，连上楼的劲儿都没有，包都拎不了。他说：“我这个岁数了，心脏病不好治，光去想那个也不可能活多大年纪，没什么可害怕的，我觉得我跑一跑更舒服。人活着时刻要有事干，没事干，不就精神空虚吗？我觉得我什么都满足，我就需要干点事！”他把课堂摆在山间地头，几个馒头一瓶水、山当餐桌地当炕，躺在地上吃干粮，完全忘记了自己是一个病人。全省广大党员干部要以李保国同志为榜样，夙兴夜寐、激情工作，不怕吃苦、不怕牺牲，为党和人民的事业鞠躬尽瘁、死而后已，以拼命精神创造一流业绩。</w:t>
      </w:r>
    </w:p>
    <w:p>
      <w:pPr>
        <w:ind w:firstLine="640"/>
        <w:rPr>
          <w:rFonts w:hint="eastAsia" w:ascii="仿宋_GB2312" w:hAnsi="仿宋_GB2312" w:eastAsia="仿宋_GB2312" w:cs="仿宋_GB2312"/>
          <w:sz w:val="32"/>
          <w:szCs w:val="32"/>
        </w:rPr>
      </w:pPr>
      <w:r>
        <w:rPr>
          <w:rFonts w:hint="eastAsia" w:ascii="黑体" w:hAnsi="黑体" w:eastAsia="黑体" w:cs="黑体"/>
          <w:sz w:val="32"/>
          <w:szCs w:val="32"/>
        </w:rPr>
        <w:t>学习李保国同志，就要学习他淡泊名利、坦荡无私的人格风范。</w:t>
      </w:r>
      <w:r>
        <w:rPr>
          <w:rFonts w:hint="eastAsia" w:ascii="仿宋_GB2312" w:hAnsi="仿宋_GB2312" w:eastAsia="仿宋_GB2312" w:cs="仿宋_GB2312"/>
          <w:sz w:val="32"/>
          <w:szCs w:val="32"/>
        </w:rPr>
        <w:t>李保国同志对名和利看得很淡，只要是事业需要的事，只要是对山区扶贫开发有利的事，他都义无反顾地去做，从不考虑有什么回报。他总是为农户和企业无偿提供技术指导，既不拿工资、也不持股份，有时还贴上自己的科研经费。李保国同志说：“国家给我发着工资，一个月八九千元，吃不清喝不清——这么多年，名、利，我没追求过，到最后我都得到了。我相信，你只要干点事就行了，终究会有人认可。”全省广大党员干部要以李保国同志为榜样，淡泊名利，廉洁自律，带头遵守各项规定和纪律，真正做到忠诚、干净、担当，共同优化河北政治生态环境。</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伟大时代、宏伟事业呼唤李保国精神，建设经济强省、美丽河北需要李保国精神，实现“三个高于”“两个翻番”“一个全面建成”的目标迫切需要千千万万个像李保国同志这样的优秀党员干部。各级党组织要把李保国同志先进事迹作为正在开展的“两学一做”学习教育的生动教材，持续兴起向李保国同志学习的热潮，努力把李保国同志的精神发扬光大。要深入宣传李保国同志先进事迹，发扬先进典型弘扬正气、示范引领的作用，汇聚强大的正能量。要召开不同层次的座谈会、研讨会，引导广大党员干部以李保国同志为标杆，认真查找自身差距和不足，立足本职岗位创先争优。要同解放思想大讨论和机关作风整顿结合起来，引导广大党员干部调整工作状态、转变工作作风、狠抓工作落实。各级领导班子和领导干部要走在前、作表率，争做具有铁一般信仰、铁一般信念、铁一般纪律、铁一般担当的党员领导干部。要通过深入开展向李保国同志学习活动，让千千万万个李保国式的党员干部不断涌现出来，形成建设经济强省、美丽河北的磅礴力量。</w:t>
      </w:r>
    </w:p>
    <w:sectPr>
      <w:headerReference r:id="rId3" w:type="default"/>
      <w:footerReference r:id="rId4" w:type="default"/>
      <w:pgSz w:w="11906" w:h="16838"/>
      <w:pgMar w:top="2064" w:right="1463" w:bottom="1270" w:left="1463"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黑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C027DB"/>
    <w:rsid w:val="20C027D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Office_10.1.0.5603_F1E327BC-269C-435d-A152-05C5408002CA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2016-04-22T06:14:00Z</dcterms:created>
  <dc:creator>Administrator</dc:creator>
  <cp:lastModifiedBy>Administrator</cp:lastModifiedBy>
  <dcterms:modified xsi:type="dcterms:W3CDTF">2016-04-22T06:30:16Z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